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7B" w:rsidRDefault="00810D29">
      <w:pPr>
        <w:spacing w:after="30"/>
        <w:jc w:val="center"/>
      </w:pPr>
      <w:r>
        <w:rPr>
          <w:b/>
          <w:bCs/>
          <w:color w:val="1F3864"/>
          <w:sz w:val="40"/>
          <w:szCs w:val="40"/>
        </w:rPr>
        <w:t>SHEEJA ANANTHAKRISHNAN</w:t>
      </w:r>
    </w:p>
    <w:p w:rsidR="0056097B" w:rsidRDefault="00810D29">
      <w:pPr>
        <w:spacing w:after="50"/>
        <w:jc w:val="center"/>
      </w:pPr>
      <w:r>
        <w:rPr>
          <w:color w:val="404040"/>
        </w:rPr>
        <w:t>PRINCE2 | CSPO | Agile Scrum Master | ITIL V3</w:t>
      </w:r>
    </w:p>
    <w:p w:rsidR="0056097B" w:rsidRDefault="00810D29">
      <w:pPr>
        <w:spacing w:after="50"/>
        <w:jc w:val="center"/>
      </w:pPr>
      <w:r>
        <w:rPr>
          <w:b/>
          <w:bCs/>
          <w:i/>
          <w:iCs/>
          <w:color w:val="1F3864"/>
        </w:rPr>
        <w:t xml:space="preserve">Senior Project, Program &amp; Delivery Leadership </w:t>
      </w:r>
      <w:r w:rsidR="00FB2479">
        <w:rPr>
          <w:b/>
          <w:bCs/>
          <w:i/>
          <w:iCs/>
          <w:color w:val="1F3864"/>
        </w:rPr>
        <w:t>Professional • Seeking</w:t>
      </w:r>
      <w:r>
        <w:rPr>
          <w:b/>
          <w:bCs/>
          <w:i/>
          <w:iCs/>
          <w:color w:val="1F3864"/>
        </w:rPr>
        <w:t xml:space="preserve"> Director, Delivery Head, and other Senior Leadership roles, as well as Senior Project / Program Manager Opportunities</w:t>
      </w:r>
    </w:p>
    <w:p w:rsidR="0056097B" w:rsidRDefault="00337014">
      <w:pPr>
        <w:spacing w:after="90"/>
        <w:jc w:val="center"/>
      </w:pPr>
      <w:r w:rsidRPr="00337014">
        <w:rPr>
          <w:color w:val="404040"/>
          <w:sz w:val="20"/>
          <w:szCs w:val="20"/>
        </w:rPr>
        <w:t>sheeja310@yahoo.com</w:t>
      </w:r>
      <w:r w:rsidR="00810D29">
        <w:rPr>
          <w:color w:val="404040"/>
          <w:sz w:val="20"/>
          <w:szCs w:val="20"/>
        </w:rPr>
        <w:t xml:space="preserve">   •   Bangalore, KA, India</w:t>
      </w:r>
    </w:p>
    <w:p w:rsidR="0056097B" w:rsidRDefault="00810D29">
      <w:pPr>
        <w:pBdr>
          <w:top w:val="single" w:sz="6" w:space="6" w:color="1F3864"/>
          <w:bottom w:val="single" w:sz="6" w:space="6" w:color="1F3864"/>
        </w:pBdr>
        <w:spacing w:after="90"/>
        <w:jc w:val="center"/>
      </w:pPr>
      <w:r>
        <w:rPr>
          <w:b/>
          <w:bCs/>
          <w:color w:val="1F3864"/>
          <w:sz w:val="22"/>
          <w:szCs w:val="22"/>
        </w:rPr>
        <w:t>340+</w:t>
      </w:r>
      <w:r>
        <w:rPr>
          <w:color w:val="404040"/>
          <w:sz w:val="20"/>
          <w:szCs w:val="20"/>
        </w:rPr>
        <w:t xml:space="preserve"> Team Led</w:t>
      </w:r>
      <w:r>
        <w:rPr>
          <w:color w:val="8C8C8C"/>
          <w:sz w:val="20"/>
          <w:szCs w:val="20"/>
        </w:rPr>
        <w:t xml:space="preserve">   •   </w:t>
      </w:r>
      <w:r>
        <w:rPr>
          <w:b/>
          <w:bCs/>
          <w:color w:val="1F3864"/>
          <w:sz w:val="22"/>
          <w:szCs w:val="22"/>
        </w:rPr>
        <w:t>3</w:t>
      </w:r>
      <w:r>
        <w:rPr>
          <w:color w:val="404040"/>
          <w:sz w:val="20"/>
          <w:szCs w:val="20"/>
        </w:rPr>
        <w:t xml:space="preserve"> Global Regions</w:t>
      </w:r>
      <w:r>
        <w:rPr>
          <w:color w:val="8C8C8C"/>
          <w:sz w:val="20"/>
          <w:szCs w:val="20"/>
        </w:rPr>
        <w:t xml:space="preserve">   •   </w:t>
      </w:r>
      <w:r>
        <w:rPr>
          <w:b/>
          <w:bCs/>
          <w:color w:val="1F3864"/>
          <w:sz w:val="22"/>
          <w:szCs w:val="22"/>
        </w:rPr>
        <w:t>18+</w:t>
      </w:r>
      <w:r>
        <w:rPr>
          <w:color w:val="404040"/>
          <w:sz w:val="20"/>
          <w:szCs w:val="20"/>
        </w:rPr>
        <w:t xml:space="preserve"> Years in Delivery Leadership</w:t>
      </w:r>
      <w:r>
        <w:rPr>
          <w:color w:val="8C8C8C"/>
          <w:sz w:val="20"/>
          <w:szCs w:val="20"/>
        </w:rPr>
        <w:t xml:space="preserve">   •   </w:t>
      </w:r>
      <w:r>
        <w:rPr>
          <w:b/>
          <w:bCs/>
          <w:color w:val="1F3864"/>
          <w:sz w:val="22"/>
          <w:szCs w:val="22"/>
        </w:rPr>
        <w:t>10%</w:t>
      </w:r>
      <w:r>
        <w:rPr>
          <w:color w:val="404040"/>
          <w:sz w:val="20"/>
          <w:szCs w:val="20"/>
        </w:rPr>
        <w:t xml:space="preserve"> YoY Error Reduction</w:t>
      </w:r>
      <w:r>
        <w:rPr>
          <w:color w:val="8C8C8C"/>
          <w:sz w:val="20"/>
          <w:szCs w:val="20"/>
        </w:rPr>
        <w:t xml:space="preserve">   •   </w:t>
      </w:r>
      <w:r>
        <w:rPr>
          <w:b/>
          <w:bCs/>
          <w:color w:val="1F3864"/>
          <w:sz w:val="22"/>
          <w:szCs w:val="22"/>
        </w:rPr>
        <w:t>CASS</w:t>
      </w:r>
      <w:r>
        <w:rPr>
          <w:color w:val="404040"/>
          <w:sz w:val="20"/>
          <w:szCs w:val="20"/>
        </w:rPr>
        <w:t xml:space="preserve"> Regulatory Officer (India)</w:t>
      </w:r>
    </w:p>
    <w:p w:rsidR="0056097B" w:rsidRDefault="00810D29">
      <w:pPr>
        <w:pBdr>
          <w:bottom w:val="single" w:sz="4" w:space="3" w:color="BFBFBF"/>
        </w:pBdr>
        <w:spacing w:before="230" w:after="120"/>
      </w:pPr>
      <w:r>
        <w:rPr>
          <w:b/>
          <w:bCs/>
          <w:color w:val="1F3864"/>
          <w:sz w:val="24"/>
          <w:szCs w:val="24"/>
        </w:rPr>
        <w:t>PROFESSIONAL SUMMARY</w:t>
      </w:r>
    </w:p>
    <w:p w:rsidR="0056097B" w:rsidRDefault="00810D29">
      <w:pPr>
        <w:spacing w:after="135"/>
      </w:pPr>
      <w:r>
        <w:rPr>
          <w:color w:val="404040"/>
        </w:rPr>
        <w:t>Results-driven Project, Program, and Delivery Leader with 18+ years steering large-scale, cross-functional initiatives across Capital Markets, Reconciliations, Mortgage Lending, and Financial Services. Known for building high-performing teams, strengthening regulatory governance, and driving organizational transformation through close partnership with executive stakeholders. Following a planned career break for family caregiving, now fully committed to a sustained, full-time role — open to Director-level, Delivery Head / Delivery Manager, and other senior leadership opportunities, as well as Senior Project / Program Manager positions.</w:t>
      </w:r>
    </w:p>
    <w:p w:rsidR="0056097B" w:rsidRDefault="00810D29">
      <w:pPr>
        <w:pBdr>
          <w:bottom w:val="single" w:sz="4" w:space="3" w:color="BFBFBF"/>
        </w:pBdr>
        <w:spacing w:before="230" w:after="120"/>
      </w:pPr>
      <w:r>
        <w:rPr>
          <w:b/>
          <w:bCs/>
          <w:color w:val="1F3864"/>
          <w:sz w:val="24"/>
          <w:szCs w:val="24"/>
        </w:rPr>
        <w:t>CORE COMPETENCIES</w:t>
      </w:r>
    </w:p>
    <w:tbl>
      <w:tblPr>
        <w:tblW w:w="9720" w:type="dxa"/>
        <w:tblInd w:w="-10" w:type="dxa"/>
        <w:tblCellMar>
          <w:left w:w="10" w:type="dxa"/>
          <w:right w:w="10" w:type="dxa"/>
        </w:tblCellMar>
        <w:tblLook w:val="0000"/>
      </w:tblPr>
      <w:tblGrid>
        <w:gridCol w:w="4860"/>
        <w:gridCol w:w="4860"/>
      </w:tblGrid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Global Operations &amp; Delivery Leadership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Capital Markets &amp; Reconciliations</w:t>
            </w:r>
          </w:p>
        </w:tc>
      </w:tr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Executive Governance &amp; Stakeholder Management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TLM / PLM Implementation &amp; Migration</w:t>
            </w:r>
          </w:p>
        </w:tc>
      </w:tr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Organizational Change &amp; Talent Leadership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US Mortgage Lending &amp; Servicing</w:t>
            </w:r>
          </w:p>
        </w:tc>
      </w:tr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Agile, Scrum &amp; Waterfall Execution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Operational Risk &amp; Regulatory Compliance (CASS, BCP, Audit Readiness)</w:t>
            </w:r>
          </w:p>
        </w:tc>
      </w:tr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End-to-End Project Delivery (Initiation–Closure)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Global Team &amp; Vendor Management</w:t>
            </w:r>
          </w:p>
        </w:tc>
      </w:tr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PRINCE2-Based Governance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Process Excellence &amp; Automation Readiness</w:t>
            </w:r>
          </w:p>
        </w:tc>
      </w:tr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Scope, Schedule, Cost &amp; Risk Management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56097B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JIRA, Confluence, MS Project, Power BI, HP ALM</w:t>
            </w:r>
          </w:p>
        </w:tc>
      </w:tr>
    </w:tbl>
    <w:p w:rsidR="0056097B" w:rsidRDefault="00810D29">
      <w:pPr>
        <w:pBdr>
          <w:bottom w:val="single" w:sz="4" w:space="3" w:color="BFBFBF"/>
        </w:pBdr>
        <w:spacing w:before="230" w:after="120"/>
      </w:pPr>
      <w:r>
        <w:rPr>
          <w:b/>
          <w:bCs/>
          <w:color w:val="1F3864"/>
          <w:sz w:val="24"/>
          <w:szCs w:val="24"/>
        </w:rPr>
        <w:t>CERTIFICATIONS</w:t>
      </w:r>
    </w:p>
    <w:tbl>
      <w:tblPr>
        <w:tblW w:w="9720" w:type="dxa"/>
        <w:tblInd w:w="-10" w:type="dxa"/>
        <w:tblCellMar>
          <w:left w:w="10" w:type="dxa"/>
          <w:right w:w="10" w:type="dxa"/>
        </w:tblCellMar>
        <w:tblLook w:val="0000"/>
      </w:tblPr>
      <w:tblGrid>
        <w:gridCol w:w="4860"/>
        <w:gridCol w:w="4860"/>
      </w:tblGrid>
      <w:tr w:rsidR="0056097B">
        <w:tc>
          <w:tcPr>
            <w:tcW w:w="4860" w:type="dxa"/>
            <w:tcMar>
              <w:top w:w="35" w:type="dxa"/>
              <w:left w:w="0" w:type="dxa"/>
              <w:bottom w:w="35" w:type="dxa"/>
              <w:right w:w="200" w:type="dxa"/>
            </w:tcMar>
          </w:tcPr>
          <w:p w:rsidR="00C40067" w:rsidRPr="00C40067" w:rsidRDefault="00810D29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PRINCE2</w:t>
            </w:r>
            <w:r w:rsidR="00C40067">
              <w:rPr>
                <w:color w:val="404040"/>
              </w:rPr>
              <w:t xml:space="preserve"> </w:t>
            </w:r>
          </w:p>
          <w:p w:rsidR="00C40067" w:rsidRPr="00C40067" w:rsidRDefault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 xml:space="preserve">Certified Scrum Product Owner (CSPO) </w:t>
            </w:r>
          </w:p>
          <w:p w:rsidR="00C40067" w:rsidRPr="00C40067" w:rsidRDefault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 xml:space="preserve">Agile Scrum Master (ASM) </w:t>
            </w:r>
          </w:p>
          <w:p w:rsidR="00C40067" w:rsidRPr="00C40067" w:rsidRDefault="00C40067" w:rsidP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 xml:space="preserve">Professional Scrum Master I (PSM I) </w:t>
            </w:r>
          </w:p>
          <w:p w:rsidR="00C40067" w:rsidRPr="00C40067" w:rsidRDefault="00C40067" w:rsidP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 xml:space="preserve">ITIL V3 Foundation </w:t>
            </w:r>
          </w:p>
          <w:p w:rsidR="0056097B" w:rsidRDefault="00C40067" w:rsidP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NSE Certification — Financial Markets</w:t>
            </w:r>
          </w:p>
        </w:tc>
        <w:tc>
          <w:tcPr>
            <w:tcW w:w="4860" w:type="dxa"/>
            <w:tcMar>
              <w:top w:w="35" w:type="dxa"/>
              <w:left w:w="0" w:type="dxa"/>
              <w:bottom w:w="35" w:type="dxa"/>
              <w:right w:w="0" w:type="dxa"/>
            </w:tcMar>
          </w:tcPr>
          <w:p w:rsidR="00C40067" w:rsidRPr="00C40067" w:rsidRDefault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 w:rsidRPr="00C40067">
              <w:rPr>
                <w:color w:val="404040"/>
              </w:rPr>
              <w:t xml:space="preserve">NSE Certification — Capital Markets (Dealers) </w:t>
            </w:r>
          </w:p>
          <w:p w:rsidR="00C40067" w:rsidRPr="00C40067" w:rsidRDefault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 w:rsidRPr="00C40067">
              <w:rPr>
                <w:color w:val="404040"/>
              </w:rPr>
              <w:t>NSDL — Derivatives (Dealers Module)</w:t>
            </w:r>
            <w:r>
              <w:rPr>
                <w:color w:val="404040"/>
              </w:rPr>
              <w:t xml:space="preserve"> </w:t>
            </w:r>
          </w:p>
          <w:p w:rsidR="00C40067" w:rsidRPr="00C40067" w:rsidRDefault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 xml:space="preserve">Business Analyst Certification, Syntel Inc. </w:t>
            </w:r>
          </w:p>
          <w:p w:rsidR="00C40067" w:rsidRPr="00C40067" w:rsidRDefault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 xml:space="preserve">B&amp;FS Level I Certification, Syntel Inc. </w:t>
            </w:r>
          </w:p>
          <w:p w:rsidR="0056097B" w:rsidRDefault="00C40067">
            <w:pPr>
              <w:pStyle w:val="ListParagraph"/>
              <w:numPr>
                <w:ilvl w:val="0"/>
                <w:numId w:val="2"/>
              </w:numPr>
              <w:spacing w:after="45"/>
            </w:pPr>
            <w:r>
              <w:rPr>
                <w:color w:val="404040"/>
              </w:rPr>
              <w:t>Adv. Diploma, Computer Integrated Mgmt.</w:t>
            </w:r>
          </w:p>
        </w:tc>
      </w:tr>
    </w:tbl>
    <w:p w:rsidR="0056097B" w:rsidRDefault="00810D29">
      <w:pPr>
        <w:pBdr>
          <w:bottom w:val="single" w:sz="4" w:space="3" w:color="BFBFBF"/>
        </w:pBdr>
        <w:spacing w:before="230" w:after="120"/>
      </w:pPr>
      <w:r>
        <w:rPr>
          <w:b/>
          <w:bCs/>
          <w:color w:val="1F3864"/>
          <w:sz w:val="24"/>
          <w:szCs w:val="24"/>
        </w:rPr>
        <w:t>PROFESSIONAL EXPERIENCE</w:t>
      </w:r>
    </w:p>
    <w:p w:rsidR="0056097B" w:rsidRDefault="00810D29">
      <w:pPr>
        <w:tabs>
          <w:tab w:val="right" w:pos="9026"/>
        </w:tabs>
        <w:spacing w:before="150"/>
      </w:pPr>
      <w:r>
        <w:rPr>
          <w:b/>
          <w:bCs/>
          <w:color w:val="1F3864"/>
          <w:sz w:val="22"/>
          <w:szCs w:val="22"/>
        </w:rPr>
        <w:t>Manager — US Mortgage Lending Services</w:t>
      </w:r>
      <w:r>
        <w:rPr>
          <w:b/>
          <w:bCs/>
          <w:color w:val="404040"/>
          <w:sz w:val="20"/>
          <w:szCs w:val="20"/>
        </w:rPr>
        <w:tab/>
        <w:t>Aug 2019 – Apr 2022</w:t>
      </w:r>
    </w:p>
    <w:p w:rsidR="0056097B" w:rsidRDefault="00810D29">
      <w:pPr>
        <w:spacing w:after="55"/>
      </w:pPr>
      <w:r>
        <w:rPr>
          <w:i/>
          <w:iCs/>
          <w:color w:val="404040"/>
          <w:sz w:val="20"/>
          <w:szCs w:val="20"/>
        </w:rPr>
        <w:t>Xome Services Pvt. Ltd. · Bangalore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Led end-to-end delivery of Originations, Closing, and Post-Closing projects for Title365.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Built and led a ~340-person Bangalore delivery center, translating that scale into consistent SLA adherence and measurable quality outcomes across the Title365 mortgage lending program.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Planned and executed project roadmaps, resourcing, risk mitigation, and stakeholder reviews.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Facilitated weekly and monthly governance calls with senior stakeholders and clients.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lastRenderedPageBreak/>
        <w:t>Drove process improvements that enhanced turnaround times and service quality.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Provided leadership and mentoring to managers and team leads across the delivery center, strengthening succession depth and leadership capability within the organization.</w:t>
      </w:r>
    </w:p>
    <w:p w:rsidR="0056097B" w:rsidRDefault="00810D29">
      <w:pPr>
        <w:tabs>
          <w:tab w:val="right" w:pos="9026"/>
        </w:tabs>
        <w:spacing w:before="150"/>
      </w:pPr>
      <w:r>
        <w:rPr>
          <w:b/>
          <w:bCs/>
          <w:color w:val="1F3864"/>
          <w:sz w:val="22"/>
          <w:szCs w:val="22"/>
        </w:rPr>
        <w:t>Career Break — Family Caregiving</w:t>
      </w:r>
      <w:r>
        <w:rPr>
          <w:b/>
          <w:bCs/>
          <w:color w:val="404040"/>
          <w:sz w:val="20"/>
          <w:szCs w:val="20"/>
        </w:rPr>
        <w:tab/>
        <w:t>Apr 2022 – Present</w:t>
      </w:r>
    </w:p>
    <w:p w:rsidR="0056097B" w:rsidRDefault="0056097B">
      <w:pPr>
        <w:spacing w:after="15"/>
      </w:pP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Took a planned career break to provide full-time care for a young child.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Stayed current with industry developments in Agile delivery, reconciliations, leadership practices, and process automation.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Caregiving phase now complete; fully available to resume a sustained, full-time leadership role without interruption.</w:t>
      </w:r>
    </w:p>
    <w:p w:rsidR="0056097B" w:rsidRDefault="00810D29">
      <w:pPr>
        <w:tabs>
          <w:tab w:val="right" w:pos="9026"/>
        </w:tabs>
        <w:spacing w:before="150"/>
      </w:pPr>
      <w:r>
        <w:rPr>
          <w:b/>
          <w:bCs/>
          <w:color w:val="1F3864"/>
          <w:sz w:val="22"/>
          <w:szCs w:val="22"/>
        </w:rPr>
        <w:t>Senior Consultant / 2nd VP — Global Reconciliations</w:t>
      </w:r>
      <w:r>
        <w:rPr>
          <w:b/>
          <w:bCs/>
          <w:color w:val="404040"/>
          <w:sz w:val="20"/>
          <w:szCs w:val="20"/>
        </w:rPr>
        <w:tab/>
        <w:t>Aug 2018 – May 2019</w:t>
      </w:r>
    </w:p>
    <w:p w:rsidR="0056097B" w:rsidRDefault="00810D29">
      <w:pPr>
        <w:spacing w:after="55"/>
      </w:pPr>
      <w:r>
        <w:rPr>
          <w:i/>
          <w:iCs/>
          <w:color w:val="404040"/>
          <w:sz w:val="20"/>
          <w:szCs w:val="20"/>
        </w:rPr>
        <w:t>Northern Trust Operating Services · Bangalore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Managed multiple global reconciliation initiatives, including system migrations and process enhancements.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Led TLM migration from legacy platforms, improving straight-through processing (STP) rates.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Oversaw reconciliation backlog reduction and ensured timely exception resolution.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Held the CASS Officer (India) designation, carrying direct, personal accountability to regulators for client-asset safeguarding and audit compliance.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Delivered executive dashboards covering SLAs, accuracy, aged breaks, and risk indicators.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Partnered closely with senior leadership and global stakeholders to align reconciliation strategy with regulatory and business priorities.</w:t>
      </w:r>
    </w:p>
    <w:p w:rsidR="0056097B" w:rsidRDefault="00810D29">
      <w:pPr>
        <w:tabs>
          <w:tab w:val="right" w:pos="9026"/>
        </w:tabs>
        <w:spacing w:before="150"/>
      </w:pPr>
      <w:r>
        <w:rPr>
          <w:b/>
          <w:bCs/>
          <w:color w:val="1F3864"/>
          <w:sz w:val="22"/>
          <w:szCs w:val="22"/>
        </w:rPr>
        <w:t>Manager — Global Reconciliations</w:t>
      </w:r>
      <w:r>
        <w:rPr>
          <w:b/>
          <w:bCs/>
          <w:color w:val="404040"/>
          <w:sz w:val="20"/>
          <w:szCs w:val="20"/>
        </w:rPr>
        <w:tab/>
        <w:t>Aug 2016 – Sep 2017</w:t>
      </w:r>
    </w:p>
    <w:p w:rsidR="0056097B" w:rsidRDefault="00810D29">
      <w:pPr>
        <w:spacing w:after="55"/>
      </w:pPr>
      <w:r>
        <w:rPr>
          <w:i/>
          <w:iCs/>
          <w:color w:val="404040"/>
          <w:sz w:val="20"/>
          <w:szCs w:val="20"/>
        </w:rPr>
        <w:t>State Street Global Advisors · Bangalore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Directed multi-region teams across EMEA, APAC, and North America for Equities and Fixed Income reconciliations.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Delivered the Money Market Cash reconciliation migration from Excel to TLM Recon 2.7.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Led BCP testing, risk management, FMEA implementation, and audit readiness programs.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Achieved a 10% YoY reduction in financial errors and a 10% productivity gain through Lean initiatives — directly lowering operational risk exposure and exception-handling costs across Equities and Fixed Income reconciliations spanning EMEA, APAC, and North America.</w:t>
      </w:r>
    </w:p>
    <w:p w:rsidR="0056097B" w:rsidRDefault="00810D29">
      <w:pPr>
        <w:pStyle w:val="ListParagraph"/>
        <w:numPr>
          <w:ilvl w:val="0"/>
          <w:numId w:val="2"/>
        </w:numPr>
        <w:spacing w:after="45"/>
      </w:pPr>
      <w:r>
        <w:rPr>
          <w:color w:val="404040"/>
        </w:rPr>
        <w:t>Owned capacity planning, performance management, succession planning, and stakeholder reporting.</w:t>
      </w:r>
    </w:p>
    <w:p w:rsidR="0056097B" w:rsidRDefault="00810D29">
      <w:pPr>
        <w:pBdr>
          <w:bottom w:val="single" w:sz="4" w:space="3" w:color="BFBFBF"/>
        </w:pBdr>
        <w:spacing w:before="230" w:after="120"/>
      </w:pPr>
      <w:r>
        <w:rPr>
          <w:b/>
          <w:bCs/>
          <w:color w:val="1F3864"/>
          <w:sz w:val="24"/>
          <w:szCs w:val="24"/>
        </w:rPr>
        <w:t>EARLIER CAREER (2000–2013)</w:t>
      </w:r>
    </w:p>
    <w:p w:rsidR="0056097B" w:rsidRDefault="00810D29">
      <w:pPr>
        <w:pStyle w:val="ListParagraph"/>
        <w:numPr>
          <w:ilvl w:val="0"/>
          <w:numId w:val="2"/>
        </w:numPr>
        <w:spacing w:after="35"/>
      </w:pPr>
      <w:r>
        <w:rPr>
          <w:b/>
          <w:bCs/>
          <w:color w:val="1F3864"/>
        </w:rPr>
        <w:t>Solutions Consultant — TLM Reconciliations</w:t>
      </w:r>
      <w:r>
        <w:rPr>
          <w:color w:val="404040"/>
          <w:sz w:val="20"/>
          <w:szCs w:val="20"/>
        </w:rPr>
        <w:t xml:space="preserve"> — Wipro Technologies, Bangalore  (May 2010 – Aug 2013)</w:t>
      </w:r>
    </w:p>
    <w:p w:rsidR="0056097B" w:rsidRDefault="00810D29">
      <w:pPr>
        <w:pStyle w:val="ListParagraph"/>
        <w:numPr>
          <w:ilvl w:val="0"/>
          <w:numId w:val="2"/>
        </w:numPr>
        <w:spacing w:after="35"/>
      </w:pPr>
      <w:r>
        <w:rPr>
          <w:b/>
          <w:bCs/>
          <w:color w:val="1F3864"/>
        </w:rPr>
        <w:t>Senior Project Lead — TLM &amp; PLM</w:t>
      </w:r>
      <w:r>
        <w:rPr>
          <w:color w:val="404040"/>
          <w:sz w:val="20"/>
          <w:szCs w:val="20"/>
        </w:rPr>
        <w:t xml:space="preserve"> — Syntel Ltd., Pune &amp; Mumbai  (Apr 2008 – Apr 2010)</w:t>
      </w:r>
    </w:p>
    <w:p w:rsidR="0056097B" w:rsidRDefault="00810D29">
      <w:pPr>
        <w:pStyle w:val="ListParagraph"/>
        <w:numPr>
          <w:ilvl w:val="0"/>
          <w:numId w:val="2"/>
        </w:numPr>
        <w:spacing w:after="35"/>
      </w:pPr>
      <w:r>
        <w:rPr>
          <w:b/>
          <w:bCs/>
          <w:color w:val="1F3864"/>
        </w:rPr>
        <w:t>Senior Analyst — Cash Equities (US Settlements)</w:t>
      </w:r>
      <w:r>
        <w:rPr>
          <w:color w:val="404040"/>
          <w:sz w:val="20"/>
          <w:szCs w:val="20"/>
        </w:rPr>
        <w:t xml:space="preserve"> — Wipro BPO, Hyderabad  (Nov 2006 – Mar 2008)</w:t>
      </w:r>
    </w:p>
    <w:p w:rsidR="0056097B" w:rsidRDefault="00810D29">
      <w:pPr>
        <w:pStyle w:val="ListParagraph"/>
        <w:numPr>
          <w:ilvl w:val="0"/>
          <w:numId w:val="2"/>
        </w:numPr>
        <w:spacing w:after="35"/>
      </w:pPr>
      <w:r>
        <w:rPr>
          <w:b/>
          <w:bCs/>
          <w:color w:val="1F3864"/>
        </w:rPr>
        <w:t>Cash Controller — SSR Reconciliation</w:t>
      </w:r>
      <w:r>
        <w:rPr>
          <w:color w:val="404040"/>
          <w:sz w:val="20"/>
          <w:szCs w:val="20"/>
        </w:rPr>
        <w:t xml:space="preserve"> — Infosys BPO, Bangalore  (Nov 2004 – Nov 2006)</w:t>
      </w:r>
    </w:p>
    <w:p w:rsidR="0056097B" w:rsidRDefault="00810D29">
      <w:pPr>
        <w:pStyle w:val="ListParagraph"/>
        <w:numPr>
          <w:ilvl w:val="0"/>
          <w:numId w:val="2"/>
        </w:numPr>
        <w:spacing w:after="35"/>
      </w:pPr>
      <w:r>
        <w:rPr>
          <w:b/>
          <w:bCs/>
          <w:color w:val="1F3864"/>
        </w:rPr>
        <w:t>Quality Analyst</w:t>
      </w:r>
      <w:r>
        <w:rPr>
          <w:color w:val="404040"/>
          <w:sz w:val="20"/>
          <w:szCs w:val="20"/>
        </w:rPr>
        <w:t xml:space="preserve"> — Firstring India Pvt. Ltd., Bangalore  (Jan 2000 – Aug 2004)</w:t>
      </w:r>
    </w:p>
    <w:p w:rsidR="0056097B" w:rsidRDefault="00810D29">
      <w:pPr>
        <w:spacing w:after="60"/>
      </w:pPr>
      <w:r>
        <w:rPr>
          <w:i/>
          <w:iCs/>
          <w:color w:val="404040"/>
        </w:rPr>
        <w:t>This foundational experience in capital markets operations, reconciliations, and quality management built the operational grounding behind the large-scale delivery leadership demonstrated in the roles above.</w:t>
      </w:r>
    </w:p>
    <w:p w:rsidR="0056097B" w:rsidRDefault="00810D29">
      <w:pPr>
        <w:pBdr>
          <w:bottom w:val="single" w:sz="4" w:space="3" w:color="BFBFBF"/>
        </w:pBdr>
        <w:spacing w:before="230" w:after="120"/>
      </w:pPr>
      <w:r>
        <w:rPr>
          <w:b/>
          <w:bCs/>
          <w:color w:val="1F3864"/>
          <w:sz w:val="24"/>
          <w:szCs w:val="24"/>
        </w:rPr>
        <w:t>EDUCATION</w:t>
      </w:r>
    </w:p>
    <w:p w:rsidR="0056097B" w:rsidRDefault="00810D29">
      <w:pPr>
        <w:spacing w:after="60"/>
      </w:pPr>
      <w:r>
        <w:rPr>
          <w:color w:val="404040"/>
        </w:rPr>
        <w:t>Bachelor of Commerce — Christ College, Bangalore University (1999)</w:t>
      </w:r>
    </w:p>
    <w:p w:rsidR="0056097B" w:rsidRDefault="00810D29">
      <w:pPr>
        <w:pBdr>
          <w:bottom w:val="single" w:sz="4" w:space="3" w:color="BFBFBF"/>
        </w:pBdr>
        <w:spacing w:before="230" w:after="120"/>
      </w:pPr>
      <w:r>
        <w:rPr>
          <w:b/>
          <w:bCs/>
          <w:color w:val="1F3864"/>
          <w:sz w:val="24"/>
          <w:szCs w:val="24"/>
        </w:rPr>
        <w:t>LANGUAGES</w:t>
      </w:r>
    </w:p>
    <w:p w:rsidR="0056097B" w:rsidRDefault="00810D29">
      <w:r>
        <w:rPr>
          <w:color w:val="404040"/>
        </w:rPr>
        <w:t>English • Kannada • Hindi • Malayalam</w:t>
      </w:r>
    </w:p>
    <w:sectPr w:rsidR="0056097B" w:rsidSect="0056097B">
      <w:footerReference w:type="default" r:id="rId7"/>
      <w:pgSz w:w="12240" w:h="15840"/>
      <w:pgMar w:top="820" w:right="1260" w:bottom="1000" w:left="1260" w:header="708" w:footer="4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E13" w:rsidRDefault="00925E13" w:rsidP="0056097B">
      <w:r>
        <w:separator/>
      </w:r>
    </w:p>
  </w:endnote>
  <w:endnote w:type="continuationSeparator" w:id="1">
    <w:p w:rsidR="00925E13" w:rsidRDefault="00925E13" w:rsidP="005609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7B" w:rsidRDefault="00810D29">
    <w:pPr>
      <w:jc w:val="center"/>
    </w:pPr>
    <w:r>
      <w:rPr>
        <w:color w:val="808080"/>
        <w:sz w:val="16"/>
        <w:szCs w:val="16"/>
      </w:rPr>
      <w:t xml:space="preserve">Sheeja Ananthakrishnan  |  Page </w:t>
    </w:r>
    <w:r w:rsidR="00C54E14"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 w:rsidR="00C54E14">
      <w:rPr>
        <w:color w:val="808080"/>
        <w:sz w:val="16"/>
        <w:szCs w:val="16"/>
      </w:rPr>
      <w:fldChar w:fldCharType="separate"/>
    </w:r>
    <w:r w:rsidR="00337014">
      <w:rPr>
        <w:noProof/>
        <w:color w:val="808080"/>
        <w:sz w:val="16"/>
        <w:szCs w:val="16"/>
      </w:rPr>
      <w:t>1</w:t>
    </w:r>
    <w:r w:rsidR="00C54E14"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E13" w:rsidRDefault="00925E13" w:rsidP="0056097B">
      <w:r>
        <w:separator/>
      </w:r>
    </w:p>
  </w:footnote>
  <w:footnote w:type="continuationSeparator" w:id="1">
    <w:p w:rsidR="00925E13" w:rsidRDefault="00925E13" w:rsidP="005609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70082"/>
    <w:multiLevelType w:val="hybridMultilevel"/>
    <w:tmpl w:val="0A7EF4CC"/>
    <w:lvl w:ilvl="0" w:tplc="CA72368C">
      <w:start w:val="1"/>
      <w:numFmt w:val="bullet"/>
      <w:lvlText w:val="●"/>
      <w:lvlJc w:val="left"/>
      <w:pPr>
        <w:ind w:left="720" w:hanging="360"/>
      </w:pPr>
    </w:lvl>
    <w:lvl w:ilvl="1" w:tplc="17D230FA">
      <w:start w:val="1"/>
      <w:numFmt w:val="bullet"/>
      <w:lvlText w:val="○"/>
      <w:lvlJc w:val="left"/>
      <w:pPr>
        <w:ind w:left="1440" w:hanging="360"/>
      </w:pPr>
    </w:lvl>
    <w:lvl w:ilvl="2" w:tplc="2D6AB49E">
      <w:start w:val="1"/>
      <w:numFmt w:val="bullet"/>
      <w:lvlText w:val="■"/>
      <w:lvlJc w:val="left"/>
      <w:pPr>
        <w:ind w:left="2160" w:hanging="360"/>
      </w:pPr>
    </w:lvl>
    <w:lvl w:ilvl="3" w:tplc="B33A5404">
      <w:start w:val="1"/>
      <w:numFmt w:val="bullet"/>
      <w:lvlText w:val="●"/>
      <w:lvlJc w:val="left"/>
      <w:pPr>
        <w:ind w:left="2880" w:hanging="360"/>
      </w:pPr>
    </w:lvl>
    <w:lvl w:ilvl="4" w:tplc="AF68BC98">
      <w:start w:val="1"/>
      <w:numFmt w:val="bullet"/>
      <w:lvlText w:val="○"/>
      <w:lvlJc w:val="left"/>
      <w:pPr>
        <w:ind w:left="3600" w:hanging="360"/>
      </w:pPr>
    </w:lvl>
    <w:lvl w:ilvl="5" w:tplc="B1188C2C">
      <w:start w:val="1"/>
      <w:numFmt w:val="bullet"/>
      <w:lvlText w:val="■"/>
      <w:lvlJc w:val="left"/>
      <w:pPr>
        <w:ind w:left="4320" w:hanging="360"/>
      </w:pPr>
    </w:lvl>
    <w:lvl w:ilvl="6" w:tplc="E894F250">
      <w:start w:val="1"/>
      <w:numFmt w:val="bullet"/>
      <w:lvlText w:val="●"/>
      <w:lvlJc w:val="left"/>
      <w:pPr>
        <w:ind w:left="5040" w:hanging="360"/>
      </w:pPr>
    </w:lvl>
    <w:lvl w:ilvl="7" w:tplc="9D02FA18">
      <w:start w:val="1"/>
      <w:numFmt w:val="bullet"/>
      <w:lvlText w:val="●"/>
      <w:lvlJc w:val="left"/>
      <w:pPr>
        <w:ind w:left="5760" w:hanging="360"/>
      </w:pPr>
    </w:lvl>
    <w:lvl w:ilvl="8" w:tplc="0FB2760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6477E4"/>
    <w:multiLevelType w:val="hybridMultilevel"/>
    <w:tmpl w:val="658AD928"/>
    <w:lvl w:ilvl="0" w:tplc="76CCD488">
      <w:start w:val="1"/>
      <w:numFmt w:val="bullet"/>
      <w:lvlText w:val="▪"/>
      <w:lvlJc w:val="left"/>
      <w:pPr>
        <w:ind w:left="360" w:hanging="200"/>
      </w:pPr>
      <w:rPr>
        <w:color w:val="1F3864"/>
      </w:rPr>
    </w:lvl>
    <w:lvl w:ilvl="1" w:tplc="F0E88B76">
      <w:numFmt w:val="decimal"/>
      <w:lvlText w:val=""/>
      <w:lvlJc w:val="left"/>
    </w:lvl>
    <w:lvl w:ilvl="2" w:tplc="BFF6C900">
      <w:numFmt w:val="decimal"/>
      <w:lvlText w:val=""/>
      <w:lvlJc w:val="left"/>
    </w:lvl>
    <w:lvl w:ilvl="3" w:tplc="A75E74E4">
      <w:numFmt w:val="decimal"/>
      <w:lvlText w:val=""/>
      <w:lvlJc w:val="left"/>
    </w:lvl>
    <w:lvl w:ilvl="4" w:tplc="CD4C6B2E">
      <w:numFmt w:val="decimal"/>
      <w:lvlText w:val=""/>
      <w:lvlJc w:val="left"/>
    </w:lvl>
    <w:lvl w:ilvl="5" w:tplc="1E7CFD3C">
      <w:numFmt w:val="decimal"/>
      <w:lvlText w:val=""/>
      <w:lvlJc w:val="left"/>
    </w:lvl>
    <w:lvl w:ilvl="6" w:tplc="960AAA34">
      <w:numFmt w:val="decimal"/>
      <w:lvlText w:val=""/>
      <w:lvlJc w:val="left"/>
    </w:lvl>
    <w:lvl w:ilvl="7" w:tplc="092A0310">
      <w:numFmt w:val="decimal"/>
      <w:lvlText w:val=""/>
      <w:lvlJc w:val="left"/>
    </w:lvl>
    <w:lvl w:ilvl="8" w:tplc="EB16703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097B"/>
    <w:rsid w:val="00337014"/>
    <w:rsid w:val="0056097B"/>
    <w:rsid w:val="00810D29"/>
    <w:rsid w:val="00925E13"/>
    <w:rsid w:val="00C40067"/>
    <w:rsid w:val="00C54E14"/>
    <w:rsid w:val="00FB2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1"/>
        <w:szCs w:val="21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E14"/>
  </w:style>
  <w:style w:type="paragraph" w:styleId="Heading1">
    <w:name w:val="heading 1"/>
    <w:qFormat/>
    <w:rsid w:val="0056097B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56097B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56097B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56097B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56097B"/>
    <w:pPr>
      <w:outlineLvl w:val="4"/>
    </w:pPr>
    <w:rPr>
      <w:color w:val="2E74B5"/>
    </w:rPr>
  </w:style>
  <w:style w:type="paragraph" w:styleId="Heading6">
    <w:name w:val="heading 6"/>
    <w:qFormat/>
    <w:rsid w:val="0056097B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56097B"/>
    <w:rPr>
      <w:sz w:val="56"/>
      <w:szCs w:val="56"/>
    </w:rPr>
  </w:style>
  <w:style w:type="paragraph" w:customStyle="1" w:styleId="Strong1">
    <w:name w:val="Strong1"/>
    <w:qFormat/>
    <w:rsid w:val="0056097B"/>
    <w:rPr>
      <w:b/>
      <w:bCs/>
    </w:rPr>
  </w:style>
  <w:style w:type="paragraph" w:styleId="ListParagraph">
    <w:name w:val="List Paragraph"/>
    <w:qFormat/>
    <w:rsid w:val="0056097B"/>
  </w:style>
  <w:style w:type="character" w:styleId="Hyperlink">
    <w:name w:val="Hyperlink"/>
    <w:uiPriority w:val="99"/>
    <w:unhideWhenUsed/>
    <w:rsid w:val="0056097B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56097B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56097B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sid w:val="0056097B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56097B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56097B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sid w:val="0056097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 User</cp:lastModifiedBy>
  <cp:revision>4</cp:revision>
  <dcterms:created xsi:type="dcterms:W3CDTF">2026-09-10T20:31:00Z</dcterms:created>
  <dcterms:modified xsi:type="dcterms:W3CDTF">2026-09-12T11:23:00Z</dcterms:modified>
</cp:coreProperties>
</file>